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DBB" w:rsidRPr="00CE2AB0" w:rsidRDefault="00CE25E3" w:rsidP="00CD26FB">
      <w:pPr>
        <w:jc w:val="both"/>
        <w:rPr>
          <w:rFonts w:ascii="DecimaWE Rg" w:hAnsi="DecimaWE Rg" w:cs="Times New Roman"/>
          <w:b/>
          <w:sz w:val="24"/>
          <w:szCs w:val="24"/>
        </w:rPr>
      </w:pPr>
      <w:r w:rsidRPr="00CE2AB0">
        <w:rPr>
          <w:rFonts w:ascii="DecimaWE Rg" w:hAnsi="DecimaWE Rg" w:cs="Times New Roman"/>
          <w:b/>
          <w:sz w:val="24"/>
          <w:szCs w:val="24"/>
        </w:rPr>
        <w:t xml:space="preserve">PROGRAMMA CON LE PROPOSTE DI PROGETTI SCIENTIFICI DI INTERESSE COMUNE RITENUTI PIÙ RILEVANTI, AI SENSI DEGLI ARTT. 3 E 7 DELLA CONVENZIONE </w:t>
      </w:r>
      <w:r w:rsidRPr="00CE2AB0">
        <w:rPr>
          <w:rFonts w:ascii="DecimaWE Rg" w:hAnsi="DecimaWE Rg" w:cs="Times New Roman"/>
          <w:b/>
          <w:color w:val="000000"/>
          <w:sz w:val="24"/>
          <w:szCs w:val="24"/>
        </w:rPr>
        <w:t>QUADRO TRA CONSIGLIO DELLA REGIONE AUTONOMA FRIULI VENEZIA GIULIA, CONSIGLIO DELLA REGIONE AUTONOMA VALLE D’AOSTA/VALLÉE D'AOSTE, CONSIGLIO DELLA PROVINCIA AUTONOMA DI TRENTO, CONSIGLIO DELLA PROVINCIA AUTONOMA DI BOLZANO, UNIVERSITÀ DEGLI STUDI DI UDINE</w:t>
      </w:r>
      <w:r w:rsidRPr="00CE2AB0">
        <w:rPr>
          <w:rFonts w:ascii="DecimaWE Rg" w:hAnsi="DecimaWE Rg" w:cs="Times New Roman"/>
          <w:b/>
          <w:sz w:val="24"/>
          <w:szCs w:val="24"/>
        </w:rPr>
        <w:t xml:space="preserve">, PER IL PERIODO </w:t>
      </w:r>
      <w:r w:rsidR="004C1C3B" w:rsidRPr="00CE2AB0">
        <w:rPr>
          <w:rFonts w:ascii="DecimaWE Rg" w:hAnsi="DecimaWE Rg" w:cs="Times New Roman"/>
          <w:b/>
          <w:sz w:val="24"/>
          <w:szCs w:val="24"/>
        </w:rPr>
        <w:t>AGOSTO</w:t>
      </w:r>
      <w:r w:rsidRPr="00CE2AB0">
        <w:rPr>
          <w:rFonts w:ascii="DecimaWE Rg" w:hAnsi="DecimaWE Rg" w:cs="Times New Roman"/>
          <w:b/>
          <w:sz w:val="24"/>
          <w:szCs w:val="24"/>
        </w:rPr>
        <w:t xml:space="preserve"> 2021/</w:t>
      </w:r>
      <w:r w:rsidR="00AB2826" w:rsidRPr="00CE2AB0">
        <w:rPr>
          <w:rFonts w:ascii="DecimaWE Rg" w:hAnsi="DecimaWE Rg" w:cs="Times New Roman"/>
          <w:b/>
          <w:sz w:val="24"/>
          <w:szCs w:val="24"/>
        </w:rPr>
        <w:t>LUGLIO</w:t>
      </w:r>
      <w:r w:rsidR="00A230A4" w:rsidRPr="00CE2AB0">
        <w:rPr>
          <w:rFonts w:ascii="DecimaWE Rg" w:hAnsi="DecimaWE Rg" w:cs="Times New Roman"/>
          <w:b/>
          <w:sz w:val="24"/>
          <w:szCs w:val="24"/>
        </w:rPr>
        <w:t xml:space="preserve"> 2022</w:t>
      </w:r>
    </w:p>
    <w:p w:rsidR="00F33DBB" w:rsidRPr="00CE2AB0" w:rsidRDefault="00F33DBB" w:rsidP="00CD26FB">
      <w:pPr>
        <w:jc w:val="both"/>
        <w:rPr>
          <w:rFonts w:ascii="DecimaWE Rg" w:hAnsi="DecimaWE Rg" w:cs="Times New Roman"/>
          <w:b/>
          <w:sz w:val="24"/>
          <w:szCs w:val="24"/>
        </w:rPr>
      </w:pPr>
    </w:p>
    <w:p w:rsidR="00F33DBB" w:rsidRPr="00CE2AB0" w:rsidRDefault="00F33DBB" w:rsidP="00F33DBB">
      <w:pPr>
        <w:autoSpaceDE w:val="0"/>
        <w:autoSpaceDN w:val="0"/>
        <w:adjustRightInd w:val="0"/>
        <w:spacing w:after="0" w:line="240" w:lineRule="auto"/>
        <w:jc w:val="both"/>
        <w:rPr>
          <w:rFonts w:ascii="DecimaWE Rg" w:hAnsi="DecimaWE Rg" w:cs="Times New Roman"/>
          <w:b/>
          <w:bCs/>
          <w:color w:val="000000"/>
          <w:sz w:val="24"/>
          <w:szCs w:val="24"/>
        </w:rPr>
      </w:pPr>
      <w:r w:rsidRPr="00CE2AB0">
        <w:rPr>
          <w:rFonts w:ascii="DecimaWE Rg" w:hAnsi="DecimaWE Rg" w:cs="Times New Roman"/>
          <w:b/>
          <w:bCs/>
          <w:color w:val="000000"/>
          <w:sz w:val="24"/>
          <w:szCs w:val="24"/>
        </w:rPr>
        <w:t>(I) Le relazioni finanziarie tra Stato e Autonomie speciali: il valore della certezza e della programmabilità delle risorse [Friuli Venezia Giulia - Università di Udine]</w:t>
      </w:r>
    </w:p>
    <w:p w:rsidR="00F33DBB" w:rsidRPr="00CE2AB0" w:rsidRDefault="00F33DBB" w:rsidP="00F33DBB">
      <w:pPr>
        <w:autoSpaceDE w:val="0"/>
        <w:autoSpaceDN w:val="0"/>
        <w:adjustRightInd w:val="0"/>
        <w:spacing w:after="0" w:line="240" w:lineRule="auto"/>
        <w:jc w:val="both"/>
        <w:rPr>
          <w:rFonts w:ascii="DecimaWE Rg" w:hAnsi="DecimaWE Rg" w:cs="Times New Roman"/>
          <w:color w:val="000000"/>
          <w:sz w:val="24"/>
          <w:szCs w:val="24"/>
        </w:rPr>
      </w:pPr>
      <w:r w:rsidRPr="00CE2AB0">
        <w:rPr>
          <w:rFonts w:ascii="DecimaWE Rg" w:hAnsi="DecimaWE Rg" w:cs="Times New Roman"/>
          <w:color w:val="000000"/>
          <w:sz w:val="24"/>
          <w:szCs w:val="24"/>
        </w:rPr>
        <w:t>La specialità finanziaria è un sistema peculiare, con una propria originalità, concettuale e strutturale, che va compreso e considerato come elemento caratterizzante la specialità. La sfida comune, che Stato e Autonomie devono affrontare, è la diffusione della cultura della buona amministrazione, intesa come sana gestione finanziaria, che si concretizzi nella volontà e nella capacità di elaborare un modello di rapporti stabile e trasparente, basato su principi chiari e condivisi (leale collaborazione, adeguatezza delle risorse rispetto alle competenze, responsabilità delle entrate correlata alla responsabilità delle spese) e che abbia come obiettivo la certezza e la programmabilità delle risorse, contemperando così il principio di salvaguardia degli obiettivi di finanza pubblica con il rispetto dell’autonomia finanziaria regionale.</w:t>
      </w:r>
    </w:p>
    <w:p w:rsidR="00F33DBB" w:rsidRPr="00CE2AB0" w:rsidRDefault="00F33DBB" w:rsidP="00F33DBB">
      <w:pPr>
        <w:autoSpaceDE w:val="0"/>
        <w:autoSpaceDN w:val="0"/>
        <w:adjustRightInd w:val="0"/>
        <w:spacing w:after="0" w:line="240" w:lineRule="auto"/>
        <w:jc w:val="both"/>
        <w:rPr>
          <w:rFonts w:ascii="DecimaWE Rg" w:hAnsi="DecimaWE Rg" w:cs="Times New Roman"/>
          <w:color w:val="222222"/>
          <w:sz w:val="24"/>
          <w:szCs w:val="24"/>
        </w:rPr>
      </w:pPr>
      <w:r w:rsidRPr="00CE2AB0">
        <w:rPr>
          <w:rFonts w:ascii="DecimaWE Rg" w:hAnsi="DecimaWE Rg" w:cs="Times New Roman"/>
          <w:color w:val="222222"/>
          <w:sz w:val="24"/>
          <w:szCs w:val="24"/>
        </w:rPr>
        <w:t>Le aree sulle quali elaborare proposte innovative sono:</w:t>
      </w:r>
    </w:p>
    <w:p w:rsidR="00F33DBB" w:rsidRPr="00CE2AB0" w:rsidRDefault="00F33DBB" w:rsidP="00F33DBB">
      <w:pPr>
        <w:autoSpaceDE w:val="0"/>
        <w:autoSpaceDN w:val="0"/>
        <w:adjustRightInd w:val="0"/>
        <w:spacing w:after="0" w:line="240" w:lineRule="auto"/>
        <w:jc w:val="both"/>
        <w:rPr>
          <w:rFonts w:ascii="DecimaWE Rg" w:hAnsi="DecimaWE Rg" w:cs="Times New Roman"/>
          <w:color w:val="000000"/>
          <w:sz w:val="24"/>
          <w:szCs w:val="24"/>
        </w:rPr>
      </w:pPr>
      <w:r w:rsidRPr="00CE2AB0">
        <w:rPr>
          <w:rFonts w:ascii="DecimaWE Rg" w:hAnsi="DecimaWE Rg" w:cs="Times New Roman"/>
          <w:color w:val="000000"/>
          <w:sz w:val="24"/>
          <w:szCs w:val="24"/>
        </w:rPr>
        <w:t>- visioni e modelli alternativi di coordinamento della finanza pubblica,</w:t>
      </w:r>
    </w:p>
    <w:p w:rsidR="00F33DBB" w:rsidRPr="00CE2AB0" w:rsidRDefault="00F33DBB" w:rsidP="00F33DBB">
      <w:pPr>
        <w:autoSpaceDE w:val="0"/>
        <w:autoSpaceDN w:val="0"/>
        <w:adjustRightInd w:val="0"/>
        <w:spacing w:after="0" w:line="240" w:lineRule="auto"/>
        <w:jc w:val="both"/>
        <w:rPr>
          <w:rFonts w:ascii="DecimaWE Rg" w:hAnsi="DecimaWE Rg" w:cs="Times New Roman"/>
          <w:color w:val="000000"/>
          <w:sz w:val="24"/>
          <w:szCs w:val="24"/>
        </w:rPr>
      </w:pPr>
      <w:r w:rsidRPr="00CE2AB0">
        <w:rPr>
          <w:rFonts w:ascii="DecimaWE Rg" w:hAnsi="DecimaWE Rg" w:cs="Times New Roman"/>
          <w:color w:val="000000"/>
          <w:sz w:val="24"/>
          <w:szCs w:val="24"/>
        </w:rPr>
        <w:t>- fattori e variabili del coordinamento della finanza pubblica: il rapporto tra funzioni, risorse,</w:t>
      </w:r>
    </w:p>
    <w:p w:rsidR="00F33DBB" w:rsidRPr="00CE2AB0" w:rsidRDefault="00F33DBB" w:rsidP="00F33DBB">
      <w:pPr>
        <w:autoSpaceDE w:val="0"/>
        <w:autoSpaceDN w:val="0"/>
        <w:adjustRightInd w:val="0"/>
        <w:spacing w:after="0" w:line="240" w:lineRule="auto"/>
        <w:jc w:val="both"/>
        <w:rPr>
          <w:rFonts w:ascii="DecimaWE Rg" w:hAnsi="DecimaWE Rg" w:cs="Times New Roman"/>
          <w:color w:val="000000"/>
          <w:sz w:val="24"/>
          <w:szCs w:val="24"/>
        </w:rPr>
      </w:pPr>
      <w:r w:rsidRPr="00CE2AB0">
        <w:rPr>
          <w:rFonts w:ascii="DecimaWE Rg" w:hAnsi="DecimaWE Rg" w:cs="Times New Roman"/>
          <w:color w:val="000000"/>
          <w:sz w:val="24"/>
          <w:szCs w:val="24"/>
        </w:rPr>
        <w:t>risultati,</w:t>
      </w:r>
    </w:p>
    <w:p w:rsidR="00F33DBB" w:rsidRPr="00CE2AB0" w:rsidRDefault="00F33DBB" w:rsidP="00F33DBB">
      <w:pPr>
        <w:autoSpaceDE w:val="0"/>
        <w:autoSpaceDN w:val="0"/>
        <w:adjustRightInd w:val="0"/>
        <w:spacing w:after="0" w:line="240" w:lineRule="auto"/>
        <w:jc w:val="both"/>
        <w:rPr>
          <w:rFonts w:ascii="DecimaWE Rg" w:hAnsi="DecimaWE Rg" w:cs="Times New Roman"/>
          <w:color w:val="000000"/>
          <w:sz w:val="24"/>
          <w:szCs w:val="24"/>
        </w:rPr>
      </w:pPr>
      <w:r w:rsidRPr="00CE2AB0">
        <w:rPr>
          <w:rFonts w:ascii="DecimaWE Rg" w:hAnsi="DecimaWE Rg" w:cs="Times New Roman"/>
          <w:color w:val="000000"/>
          <w:sz w:val="24"/>
          <w:szCs w:val="24"/>
        </w:rPr>
        <w:t>- lo spazio delle Autonomie speciali nel governo del sistema tributario.</w:t>
      </w:r>
    </w:p>
    <w:p w:rsidR="00CE25E3" w:rsidRPr="00CE2AB0" w:rsidRDefault="00CE25E3" w:rsidP="00F33DBB">
      <w:pPr>
        <w:autoSpaceDE w:val="0"/>
        <w:autoSpaceDN w:val="0"/>
        <w:adjustRightInd w:val="0"/>
        <w:spacing w:after="0" w:line="240" w:lineRule="auto"/>
        <w:jc w:val="both"/>
        <w:rPr>
          <w:rFonts w:ascii="DecimaWE Rg" w:hAnsi="DecimaWE Rg" w:cs="Times New Roman"/>
          <w:color w:val="000000"/>
          <w:sz w:val="24"/>
          <w:szCs w:val="24"/>
        </w:rPr>
      </w:pPr>
    </w:p>
    <w:p w:rsidR="00F33DBB" w:rsidRPr="00CE2AB0" w:rsidRDefault="00CE25E3" w:rsidP="00F33DBB">
      <w:pPr>
        <w:autoSpaceDE w:val="0"/>
        <w:autoSpaceDN w:val="0"/>
        <w:adjustRightInd w:val="0"/>
        <w:spacing w:after="0" w:line="240" w:lineRule="auto"/>
        <w:jc w:val="both"/>
        <w:rPr>
          <w:rFonts w:ascii="DecimaWE Rg" w:hAnsi="DecimaWE Rg" w:cs="Times New Roman"/>
          <w:b/>
          <w:color w:val="000000"/>
          <w:sz w:val="24"/>
          <w:szCs w:val="24"/>
        </w:rPr>
      </w:pPr>
      <w:r w:rsidRPr="00CE2AB0">
        <w:rPr>
          <w:rFonts w:ascii="DecimaWE Rg" w:hAnsi="DecimaWE Rg" w:cs="Times New Roman"/>
          <w:b/>
          <w:color w:val="000000"/>
          <w:sz w:val="24"/>
          <w:szCs w:val="24"/>
        </w:rPr>
        <w:t>Te</w:t>
      </w:r>
      <w:r w:rsidR="00A44996" w:rsidRPr="00CE2AB0">
        <w:rPr>
          <w:rFonts w:ascii="DecimaWE Rg" w:hAnsi="DecimaWE Rg" w:cs="Times New Roman"/>
          <w:b/>
          <w:color w:val="000000"/>
          <w:sz w:val="24"/>
          <w:szCs w:val="24"/>
        </w:rPr>
        <w:t>rmine</w:t>
      </w:r>
      <w:r w:rsidR="009C66F8" w:rsidRPr="00CE2AB0">
        <w:rPr>
          <w:rFonts w:ascii="DecimaWE Rg" w:hAnsi="DecimaWE Rg" w:cs="Times New Roman"/>
          <w:b/>
          <w:color w:val="000000"/>
          <w:sz w:val="24"/>
          <w:szCs w:val="24"/>
        </w:rPr>
        <w:t xml:space="preserve"> orientativo</w:t>
      </w:r>
      <w:r w:rsidR="00A44996" w:rsidRPr="00CE2AB0">
        <w:rPr>
          <w:rFonts w:ascii="DecimaWE Rg" w:hAnsi="DecimaWE Rg" w:cs="Times New Roman"/>
          <w:b/>
          <w:color w:val="000000"/>
          <w:sz w:val="24"/>
          <w:szCs w:val="24"/>
        </w:rPr>
        <w:t xml:space="preserve"> per il completamento del progetto scientifico</w:t>
      </w:r>
      <w:r w:rsidRPr="00CE2AB0">
        <w:rPr>
          <w:rFonts w:ascii="DecimaWE Rg" w:hAnsi="DecimaWE Rg" w:cs="Times New Roman"/>
          <w:b/>
          <w:color w:val="000000"/>
          <w:sz w:val="24"/>
          <w:szCs w:val="24"/>
        </w:rPr>
        <w:t>:</w:t>
      </w:r>
      <w:r w:rsidR="00D11A84" w:rsidRPr="00CE2AB0">
        <w:rPr>
          <w:rFonts w:ascii="DecimaWE Rg" w:hAnsi="DecimaWE Rg" w:cs="Times New Roman"/>
          <w:b/>
          <w:color w:val="000000"/>
          <w:sz w:val="24"/>
          <w:szCs w:val="24"/>
        </w:rPr>
        <w:t xml:space="preserve"> </w:t>
      </w:r>
      <w:r w:rsidR="00A230A4" w:rsidRPr="00CE2AB0">
        <w:rPr>
          <w:rFonts w:ascii="DecimaWE Rg" w:hAnsi="DecimaWE Rg" w:cs="Times New Roman"/>
          <w:b/>
          <w:color w:val="000000"/>
          <w:sz w:val="24"/>
          <w:szCs w:val="24"/>
        </w:rPr>
        <w:t>fine marzo 2022</w:t>
      </w:r>
      <w:r w:rsidRPr="00CE2AB0">
        <w:rPr>
          <w:rFonts w:ascii="DecimaWE Rg" w:hAnsi="DecimaWE Rg" w:cs="Times New Roman"/>
          <w:b/>
          <w:color w:val="000000"/>
          <w:sz w:val="24"/>
          <w:szCs w:val="24"/>
        </w:rPr>
        <w:t xml:space="preserve"> </w:t>
      </w:r>
    </w:p>
    <w:p w:rsidR="00CE25E3" w:rsidRPr="00CE2AB0" w:rsidRDefault="00CE25E3" w:rsidP="00F33DBB">
      <w:pPr>
        <w:autoSpaceDE w:val="0"/>
        <w:autoSpaceDN w:val="0"/>
        <w:adjustRightInd w:val="0"/>
        <w:spacing w:after="0" w:line="240" w:lineRule="auto"/>
        <w:jc w:val="both"/>
        <w:rPr>
          <w:rFonts w:ascii="DecimaWE Rg" w:hAnsi="DecimaWE Rg" w:cs="Times New Roman"/>
          <w:color w:val="000000"/>
          <w:sz w:val="24"/>
          <w:szCs w:val="24"/>
        </w:rPr>
      </w:pPr>
    </w:p>
    <w:p w:rsidR="00D11A84" w:rsidRPr="00CE2AB0" w:rsidRDefault="00D11A84" w:rsidP="00F33DBB">
      <w:pPr>
        <w:autoSpaceDE w:val="0"/>
        <w:autoSpaceDN w:val="0"/>
        <w:adjustRightInd w:val="0"/>
        <w:spacing w:after="0" w:line="240" w:lineRule="auto"/>
        <w:jc w:val="both"/>
        <w:rPr>
          <w:rFonts w:ascii="DecimaWE Rg" w:hAnsi="DecimaWE Rg" w:cs="Times New Roman"/>
          <w:color w:val="000000"/>
          <w:sz w:val="24"/>
          <w:szCs w:val="24"/>
        </w:rPr>
      </w:pPr>
    </w:p>
    <w:p w:rsidR="00F33DBB" w:rsidRPr="00CE2AB0" w:rsidRDefault="00F33DBB" w:rsidP="00F33DBB">
      <w:pPr>
        <w:autoSpaceDE w:val="0"/>
        <w:autoSpaceDN w:val="0"/>
        <w:adjustRightInd w:val="0"/>
        <w:spacing w:after="0" w:line="240" w:lineRule="auto"/>
        <w:jc w:val="both"/>
        <w:rPr>
          <w:rFonts w:ascii="DecimaWE Rg" w:hAnsi="DecimaWE Rg" w:cs="Times New Roman"/>
          <w:b/>
          <w:bCs/>
          <w:color w:val="000000"/>
          <w:sz w:val="24"/>
          <w:szCs w:val="24"/>
        </w:rPr>
      </w:pPr>
      <w:r w:rsidRPr="00CE2AB0">
        <w:rPr>
          <w:rFonts w:ascii="DecimaWE Rg" w:hAnsi="DecimaWE Rg" w:cs="Times New Roman"/>
          <w:b/>
          <w:bCs/>
          <w:color w:val="000000"/>
          <w:sz w:val="24"/>
          <w:szCs w:val="24"/>
        </w:rPr>
        <w:t>(II) Le zone franche: retaggio del passato o prospettive di futuro? [Valle d’Aosta]</w:t>
      </w:r>
    </w:p>
    <w:p w:rsidR="00F33DBB" w:rsidRPr="00CE2AB0" w:rsidRDefault="00F33DBB" w:rsidP="00F33DBB">
      <w:pPr>
        <w:autoSpaceDE w:val="0"/>
        <w:autoSpaceDN w:val="0"/>
        <w:adjustRightInd w:val="0"/>
        <w:spacing w:after="0" w:line="240" w:lineRule="auto"/>
        <w:jc w:val="both"/>
        <w:rPr>
          <w:rFonts w:ascii="DecimaWE Rg" w:hAnsi="DecimaWE Rg" w:cs="Times New Roman"/>
          <w:color w:val="000000"/>
          <w:sz w:val="24"/>
          <w:szCs w:val="24"/>
        </w:rPr>
      </w:pPr>
      <w:r w:rsidRPr="00CE2AB0">
        <w:rPr>
          <w:rFonts w:ascii="DecimaWE Rg" w:hAnsi="DecimaWE Rg" w:cs="Times New Roman"/>
          <w:color w:val="000000"/>
          <w:sz w:val="24"/>
          <w:szCs w:val="24"/>
        </w:rPr>
        <w:t>Un tema di centrale importanza per le Autonomie speciali è quello della flessibilità degli ordinamenti tributari quale condizione per il riequilibrio delle disparità territoriali.</w:t>
      </w:r>
    </w:p>
    <w:p w:rsidR="00F33DBB" w:rsidRPr="00CE2AB0" w:rsidRDefault="00F33DBB" w:rsidP="00F33DBB">
      <w:pPr>
        <w:autoSpaceDE w:val="0"/>
        <w:autoSpaceDN w:val="0"/>
        <w:adjustRightInd w:val="0"/>
        <w:spacing w:after="0" w:line="240" w:lineRule="auto"/>
        <w:jc w:val="both"/>
        <w:rPr>
          <w:rFonts w:ascii="DecimaWE Rg" w:hAnsi="DecimaWE Rg" w:cs="Times New Roman"/>
          <w:color w:val="000000"/>
          <w:sz w:val="24"/>
          <w:szCs w:val="24"/>
        </w:rPr>
      </w:pPr>
      <w:r w:rsidRPr="00CE2AB0">
        <w:rPr>
          <w:rFonts w:ascii="DecimaWE Rg" w:hAnsi="DecimaWE Rg" w:cs="Times New Roman"/>
          <w:color w:val="000000"/>
          <w:sz w:val="24"/>
          <w:szCs w:val="24"/>
        </w:rPr>
        <w:t>Le Autonomie speciali italiane hanno conosciuto e conoscono situazioni di svantaggio in relazione alle peculiarità dei loro territori (insulari e montani), ovvero problematiche di storica arretratezza economica. Per alcuni di essi, sono stati in passato promosse – o promesse - condizioni speciali di franchigia che hanno generato forti aspettative, ma ad esse non sempre, purtroppo, sono corrisposti gli attesi benefici. Questo strumento sembra rivivere oggi una stagione di nuovo interesse, spesso in forme più circoscritte e con declinazioni tematiche specifiche, da analizzare sia in chiave costituzionale-comparata, che con l’angolatura del diritto e della politica tributaria.</w:t>
      </w:r>
    </w:p>
    <w:p w:rsidR="00F33DBB" w:rsidRPr="00CE2AB0" w:rsidRDefault="00F33DBB" w:rsidP="00F33DBB">
      <w:pPr>
        <w:autoSpaceDE w:val="0"/>
        <w:autoSpaceDN w:val="0"/>
        <w:adjustRightInd w:val="0"/>
        <w:spacing w:after="0" w:line="240" w:lineRule="auto"/>
        <w:jc w:val="both"/>
        <w:rPr>
          <w:rFonts w:ascii="DecimaWE Rg" w:hAnsi="DecimaWE Rg" w:cs="Times New Roman"/>
          <w:color w:val="000000"/>
          <w:sz w:val="24"/>
          <w:szCs w:val="24"/>
        </w:rPr>
      </w:pPr>
      <w:r w:rsidRPr="00CE2AB0">
        <w:rPr>
          <w:rFonts w:ascii="DecimaWE Rg" w:hAnsi="DecimaWE Rg" w:cs="Times New Roman"/>
          <w:color w:val="000000"/>
          <w:sz w:val="24"/>
          <w:szCs w:val="24"/>
        </w:rPr>
        <w:t>Scopo finale della giornata di studi è di verificare se perdurano condizioni d’interesse per ricorrere, in forme nuove e diversificate, a strumenti che si sono spesso coniugati in passato con vivaci rivendicazioni autonomistiche e con la richiesta di regimi differenziati.</w:t>
      </w:r>
    </w:p>
    <w:p w:rsidR="00F33DBB" w:rsidRPr="00CE2AB0" w:rsidRDefault="00F33DBB" w:rsidP="00F33DBB">
      <w:pPr>
        <w:autoSpaceDE w:val="0"/>
        <w:autoSpaceDN w:val="0"/>
        <w:adjustRightInd w:val="0"/>
        <w:spacing w:after="0" w:line="240" w:lineRule="auto"/>
        <w:jc w:val="both"/>
        <w:rPr>
          <w:rFonts w:ascii="DecimaWE Rg" w:hAnsi="DecimaWE Rg" w:cs="Times New Roman"/>
          <w:color w:val="000000"/>
          <w:sz w:val="24"/>
          <w:szCs w:val="24"/>
        </w:rPr>
      </w:pPr>
    </w:p>
    <w:p w:rsidR="00A44996" w:rsidRPr="00CE2AB0" w:rsidRDefault="00A44996" w:rsidP="00A44996">
      <w:pPr>
        <w:autoSpaceDE w:val="0"/>
        <w:autoSpaceDN w:val="0"/>
        <w:adjustRightInd w:val="0"/>
        <w:spacing w:after="0" w:line="240" w:lineRule="auto"/>
        <w:jc w:val="both"/>
        <w:rPr>
          <w:rFonts w:ascii="DecimaWE Rg" w:hAnsi="DecimaWE Rg" w:cs="Times New Roman"/>
          <w:b/>
          <w:color w:val="000000"/>
          <w:sz w:val="24"/>
          <w:szCs w:val="24"/>
        </w:rPr>
      </w:pPr>
      <w:r w:rsidRPr="00CE2AB0">
        <w:rPr>
          <w:rFonts w:ascii="DecimaWE Rg" w:hAnsi="DecimaWE Rg" w:cs="Times New Roman"/>
          <w:b/>
          <w:color w:val="000000"/>
          <w:sz w:val="24"/>
          <w:szCs w:val="24"/>
        </w:rPr>
        <w:t xml:space="preserve">Termine </w:t>
      </w:r>
      <w:r w:rsidR="009C66F8" w:rsidRPr="00CE2AB0">
        <w:rPr>
          <w:rFonts w:ascii="DecimaWE Rg" w:hAnsi="DecimaWE Rg" w:cs="Times New Roman"/>
          <w:b/>
          <w:color w:val="000000"/>
          <w:sz w:val="24"/>
          <w:szCs w:val="24"/>
        </w:rPr>
        <w:t xml:space="preserve">orientativo </w:t>
      </w:r>
      <w:r w:rsidRPr="00CE2AB0">
        <w:rPr>
          <w:rFonts w:ascii="DecimaWE Rg" w:hAnsi="DecimaWE Rg" w:cs="Times New Roman"/>
          <w:b/>
          <w:color w:val="000000"/>
          <w:sz w:val="24"/>
          <w:szCs w:val="24"/>
        </w:rPr>
        <w:t xml:space="preserve">per il completamento del progetto scientifico: </w:t>
      </w:r>
      <w:r w:rsidR="00A230A4" w:rsidRPr="00CE2AB0">
        <w:rPr>
          <w:rFonts w:ascii="DecimaWE Rg" w:hAnsi="DecimaWE Rg" w:cs="Times New Roman"/>
          <w:b/>
          <w:color w:val="000000"/>
          <w:sz w:val="24"/>
          <w:szCs w:val="24"/>
        </w:rPr>
        <w:t>metà settembre 2021</w:t>
      </w:r>
      <w:r w:rsidRPr="00CE2AB0">
        <w:rPr>
          <w:rFonts w:ascii="DecimaWE Rg" w:hAnsi="DecimaWE Rg" w:cs="Times New Roman"/>
          <w:b/>
          <w:color w:val="000000"/>
          <w:sz w:val="24"/>
          <w:szCs w:val="24"/>
        </w:rPr>
        <w:t xml:space="preserve"> </w:t>
      </w:r>
    </w:p>
    <w:p w:rsidR="00D11A84" w:rsidRPr="00CE2AB0" w:rsidRDefault="00D11A84" w:rsidP="00F33DBB">
      <w:pPr>
        <w:autoSpaceDE w:val="0"/>
        <w:autoSpaceDN w:val="0"/>
        <w:adjustRightInd w:val="0"/>
        <w:spacing w:after="0" w:line="240" w:lineRule="auto"/>
        <w:jc w:val="both"/>
        <w:rPr>
          <w:rFonts w:ascii="DecimaWE Rg" w:hAnsi="DecimaWE Rg" w:cs="Times New Roman"/>
          <w:color w:val="000000"/>
          <w:sz w:val="24"/>
          <w:szCs w:val="24"/>
        </w:rPr>
      </w:pPr>
    </w:p>
    <w:p w:rsidR="00D11A84" w:rsidRPr="00CE2AB0" w:rsidRDefault="00D11A84" w:rsidP="00F33DBB">
      <w:pPr>
        <w:autoSpaceDE w:val="0"/>
        <w:autoSpaceDN w:val="0"/>
        <w:adjustRightInd w:val="0"/>
        <w:spacing w:after="0" w:line="240" w:lineRule="auto"/>
        <w:jc w:val="both"/>
        <w:rPr>
          <w:rFonts w:ascii="DecimaWE Rg" w:hAnsi="DecimaWE Rg" w:cs="Times New Roman"/>
          <w:color w:val="000000"/>
          <w:sz w:val="24"/>
          <w:szCs w:val="24"/>
        </w:rPr>
      </w:pPr>
    </w:p>
    <w:p w:rsidR="00F33DBB" w:rsidRPr="00CE2AB0" w:rsidRDefault="00F33DBB" w:rsidP="00F33DBB">
      <w:pPr>
        <w:autoSpaceDE w:val="0"/>
        <w:autoSpaceDN w:val="0"/>
        <w:adjustRightInd w:val="0"/>
        <w:spacing w:after="0" w:line="240" w:lineRule="auto"/>
        <w:jc w:val="both"/>
        <w:rPr>
          <w:rFonts w:ascii="DecimaWE Rg" w:hAnsi="DecimaWE Rg" w:cs="Times New Roman"/>
          <w:b/>
          <w:bCs/>
          <w:color w:val="222222"/>
          <w:sz w:val="24"/>
          <w:szCs w:val="24"/>
        </w:rPr>
      </w:pPr>
      <w:r w:rsidRPr="00CE2AB0">
        <w:rPr>
          <w:rFonts w:ascii="DecimaWE Rg" w:hAnsi="DecimaWE Rg" w:cs="Times New Roman"/>
          <w:b/>
          <w:bCs/>
          <w:color w:val="000000"/>
          <w:sz w:val="24"/>
          <w:szCs w:val="24"/>
        </w:rPr>
        <w:t xml:space="preserve">(III) </w:t>
      </w:r>
      <w:r w:rsidRPr="00CE2AB0">
        <w:rPr>
          <w:rFonts w:ascii="DecimaWE Rg" w:hAnsi="DecimaWE Rg" w:cs="Times New Roman"/>
          <w:b/>
          <w:bCs/>
          <w:color w:val="222222"/>
          <w:sz w:val="24"/>
          <w:szCs w:val="24"/>
        </w:rPr>
        <w:t>Il ruolo del Consiglio nella forma di governo delle autonomie speciali alpine: valorizzare e innovare [Provincia autonoma di Trento]</w:t>
      </w:r>
    </w:p>
    <w:p w:rsidR="00F33DBB" w:rsidRPr="00CE2AB0" w:rsidRDefault="00F33DBB" w:rsidP="00F33DBB">
      <w:pPr>
        <w:autoSpaceDE w:val="0"/>
        <w:autoSpaceDN w:val="0"/>
        <w:adjustRightInd w:val="0"/>
        <w:spacing w:after="0" w:line="240" w:lineRule="auto"/>
        <w:jc w:val="both"/>
        <w:rPr>
          <w:rFonts w:ascii="DecimaWE Rg" w:hAnsi="DecimaWE Rg" w:cs="Times New Roman"/>
          <w:color w:val="222222"/>
          <w:sz w:val="24"/>
          <w:szCs w:val="24"/>
        </w:rPr>
      </w:pPr>
      <w:r w:rsidRPr="00CE2AB0">
        <w:rPr>
          <w:rFonts w:ascii="DecimaWE Rg" w:hAnsi="DecimaWE Rg" w:cs="Times New Roman"/>
          <w:color w:val="222222"/>
          <w:sz w:val="24"/>
          <w:szCs w:val="24"/>
        </w:rPr>
        <w:t xml:space="preserve">La forma di governo delle Regioni speciali e delle Province autonome risente dell’evoluzione italiana ed europea che, senza incidere formalmente sui tradizionali principi di separazione e di </w:t>
      </w:r>
      <w:proofErr w:type="spellStart"/>
      <w:r w:rsidRPr="00CE2AB0">
        <w:rPr>
          <w:rFonts w:ascii="DecimaWE Rg" w:hAnsi="DecimaWE Rg" w:cs="Times New Roman"/>
          <w:i/>
          <w:iCs/>
          <w:color w:val="222222"/>
          <w:sz w:val="24"/>
          <w:szCs w:val="24"/>
        </w:rPr>
        <w:t>checks</w:t>
      </w:r>
      <w:proofErr w:type="spellEnd"/>
      <w:r w:rsidRPr="00CE2AB0">
        <w:rPr>
          <w:rFonts w:ascii="DecimaWE Rg" w:hAnsi="DecimaWE Rg" w:cs="Times New Roman"/>
          <w:i/>
          <w:iCs/>
          <w:color w:val="222222"/>
          <w:sz w:val="24"/>
          <w:szCs w:val="24"/>
        </w:rPr>
        <w:t xml:space="preserve"> and balances </w:t>
      </w:r>
      <w:r w:rsidRPr="00CE2AB0">
        <w:rPr>
          <w:rFonts w:ascii="DecimaWE Rg" w:hAnsi="DecimaWE Rg" w:cs="Times New Roman"/>
          <w:color w:val="222222"/>
          <w:sz w:val="24"/>
          <w:szCs w:val="24"/>
        </w:rPr>
        <w:lastRenderedPageBreak/>
        <w:t>dei poteri, ha progressivamente collocato il baricentro del sistema politico–istituzionale nella sfera dell’Esecutivo, rafforzato dal punto di vista sia della legittimazione democratica, sia della gestione della rappresentanza politica.</w:t>
      </w:r>
    </w:p>
    <w:p w:rsidR="00F33DBB" w:rsidRPr="00CE2AB0" w:rsidRDefault="00F33DBB" w:rsidP="00F33DBB">
      <w:pPr>
        <w:autoSpaceDE w:val="0"/>
        <w:autoSpaceDN w:val="0"/>
        <w:adjustRightInd w:val="0"/>
        <w:spacing w:after="0" w:line="240" w:lineRule="auto"/>
        <w:jc w:val="both"/>
        <w:rPr>
          <w:rFonts w:ascii="DecimaWE Rg" w:hAnsi="DecimaWE Rg" w:cs="Times New Roman"/>
          <w:color w:val="222222"/>
          <w:sz w:val="24"/>
          <w:szCs w:val="24"/>
        </w:rPr>
      </w:pPr>
      <w:r w:rsidRPr="00CE2AB0">
        <w:rPr>
          <w:rFonts w:ascii="DecimaWE Rg" w:hAnsi="DecimaWE Rg" w:cs="Times New Roman"/>
          <w:color w:val="222222"/>
          <w:sz w:val="24"/>
          <w:szCs w:val="24"/>
        </w:rPr>
        <w:t>Il ruolo del Consiglio e la portata del suo ruolo di organo legislativo, di indirizzo e controllo si configura sempre più spesso come rivestito di un valore tendenzialmente poco più che simbolico. Il disequilibrio che si è venuto a consolidare richiede che l’organo assembleare persegua l’obiettivo di valorizzare il proprio contributo alla funzione di governo sia attraverso la rivendicazione del proprio ruolo di alterità istituzionale – al di là dell’omogeneità politica – rispetto agli organi esecutivi, sia attraverso un maggiore impegno nell’esercizio di alcuni profili funzionali ad oggi non sufficientemente o non adeguatamente praticati che corrispondono ad interessi pubblici vitali.</w:t>
      </w:r>
    </w:p>
    <w:p w:rsidR="00F33DBB" w:rsidRPr="00CE2AB0" w:rsidRDefault="00F33DBB" w:rsidP="00F33DBB">
      <w:pPr>
        <w:autoSpaceDE w:val="0"/>
        <w:autoSpaceDN w:val="0"/>
        <w:adjustRightInd w:val="0"/>
        <w:spacing w:after="0" w:line="240" w:lineRule="auto"/>
        <w:jc w:val="both"/>
        <w:rPr>
          <w:rFonts w:ascii="DecimaWE Rg" w:hAnsi="DecimaWE Rg" w:cs="Times New Roman"/>
          <w:color w:val="222222"/>
          <w:sz w:val="24"/>
          <w:szCs w:val="24"/>
        </w:rPr>
      </w:pPr>
      <w:r w:rsidRPr="00CE2AB0">
        <w:rPr>
          <w:rFonts w:ascii="DecimaWE Rg" w:hAnsi="DecimaWE Rg" w:cs="Times New Roman"/>
          <w:color w:val="222222"/>
          <w:sz w:val="24"/>
          <w:szCs w:val="24"/>
        </w:rPr>
        <w:t>Le aree sulle quali elaborare proposte innovative sono:</w:t>
      </w:r>
    </w:p>
    <w:p w:rsidR="00F33DBB" w:rsidRPr="00CE2AB0" w:rsidRDefault="00F33DBB" w:rsidP="00F33DBB">
      <w:pPr>
        <w:autoSpaceDE w:val="0"/>
        <w:autoSpaceDN w:val="0"/>
        <w:adjustRightInd w:val="0"/>
        <w:spacing w:after="0" w:line="240" w:lineRule="auto"/>
        <w:jc w:val="both"/>
        <w:rPr>
          <w:rFonts w:ascii="DecimaWE Rg" w:hAnsi="DecimaWE Rg" w:cs="Times New Roman"/>
          <w:color w:val="222222"/>
          <w:sz w:val="24"/>
          <w:szCs w:val="24"/>
        </w:rPr>
      </w:pPr>
      <w:r w:rsidRPr="00CE2AB0">
        <w:rPr>
          <w:rFonts w:ascii="DecimaWE Rg" w:hAnsi="DecimaWE Rg" w:cs="Times New Roman"/>
          <w:color w:val="222222"/>
          <w:sz w:val="24"/>
          <w:szCs w:val="24"/>
        </w:rPr>
        <w:t>- una rivisitazione critica e propositiva degli strumenti consiliari di indirizzo e controllo,</w:t>
      </w:r>
    </w:p>
    <w:p w:rsidR="00F33DBB" w:rsidRPr="00CE2AB0" w:rsidRDefault="00F33DBB" w:rsidP="00F33DBB">
      <w:pPr>
        <w:autoSpaceDE w:val="0"/>
        <w:autoSpaceDN w:val="0"/>
        <w:adjustRightInd w:val="0"/>
        <w:spacing w:after="0" w:line="240" w:lineRule="auto"/>
        <w:jc w:val="both"/>
        <w:rPr>
          <w:rFonts w:ascii="DecimaWE Rg" w:hAnsi="DecimaWE Rg" w:cs="Times New Roman"/>
          <w:color w:val="000000"/>
          <w:sz w:val="24"/>
          <w:szCs w:val="24"/>
        </w:rPr>
      </w:pPr>
      <w:r w:rsidRPr="00CE2AB0">
        <w:rPr>
          <w:rFonts w:ascii="DecimaWE Rg" w:hAnsi="DecimaWE Rg" w:cs="Times New Roman"/>
          <w:color w:val="222222"/>
          <w:sz w:val="24"/>
          <w:szCs w:val="24"/>
        </w:rPr>
        <w:t xml:space="preserve">- qualità della legislazione: </w:t>
      </w:r>
      <w:r w:rsidRPr="00CE2AB0">
        <w:rPr>
          <w:rFonts w:ascii="DecimaWE Rg" w:hAnsi="DecimaWE Rg" w:cs="Times New Roman"/>
          <w:color w:val="000000"/>
          <w:sz w:val="24"/>
          <w:szCs w:val="24"/>
        </w:rPr>
        <w:t>quali strumenti innovativi per una maggiore effettività,</w:t>
      </w:r>
    </w:p>
    <w:p w:rsidR="00F33DBB" w:rsidRPr="00CE2AB0" w:rsidRDefault="00F33DBB" w:rsidP="00F33DBB">
      <w:pPr>
        <w:autoSpaceDE w:val="0"/>
        <w:autoSpaceDN w:val="0"/>
        <w:adjustRightInd w:val="0"/>
        <w:spacing w:after="0" w:line="240" w:lineRule="auto"/>
        <w:jc w:val="both"/>
        <w:rPr>
          <w:rFonts w:ascii="DecimaWE Rg" w:hAnsi="DecimaWE Rg" w:cs="Times New Roman"/>
          <w:color w:val="000000"/>
          <w:sz w:val="24"/>
          <w:szCs w:val="24"/>
        </w:rPr>
      </w:pPr>
      <w:r w:rsidRPr="00CE2AB0">
        <w:rPr>
          <w:rFonts w:ascii="DecimaWE Rg" w:hAnsi="DecimaWE Rg" w:cs="Times New Roman"/>
          <w:color w:val="222222"/>
          <w:sz w:val="24"/>
          <w:szCs w:val="24"/>
        </w:rPr>
        <w:t xml:space="preserve">- valutazione delle politiche pubbliche: </w:t>
      </w:r>
      <w:r w:rsidRPr="00CE2AB0">
        <w:rPr>
          <w:rFonts w:ascii="DecimaWE Rg" w:hAnsi="DecimaWE Rg" w:cs="Times New Roman"/>
          <w:color w:val="000000"/>
          <w:sz w:val="24"/>
          <w:szCs w:val="24"/>
        </w:rPr>
        <w:t>come assicurare maggiore effettività degli strumenti,</w:t>
      </w:r>
    </w:p>
    <w:p w:rsidR="00F33DBB" w:rsidRPr="00CE2AB0" w:rsidRDefault="00F33DBB" w:rsidP="00F33DBB">
      <w:pPr>
        <w:autoSpaceDE w:val="0"/>
        <w:autoSpaceDN w:val="0"/>
        <w:adjustRightInd w:val="0"/>
        <w:spacing w:after="0" w:line="240" w:lineRule="auto"/>
        <w:jc w:val="both"/>
        <w:rPr>
          <w:rFonts w:ascii="DecimaWE Rg" w:hAnsi="DecimaWE Rg" w:cs="Times New Roman"/>
          <w:color w:val="222222"/>
          <w:sz w:val="24"/>
          <w:szCs w:val="24"/>
        </w:rPr>
      </w:pPr>
      <w:r w:rsidRPr="00CE2AB0">
        <w:rPr>
          <w:rFonts w:ascii="DecimaWE Rg" w:hAnsi="DecimaWE Rg" w:cs="Times New Roman"/>
          <w:color w:val="222222"/>
          <w:sz w:val="24"/>
          <w:szCs w:val="24"/>
        </w:rPr>
        <w:t>- definizione dello statuto dell’opposizione,</w:t>
      </w:r>
    </w:p>
    <w:p w:rsidR="00F33DBB" w:rsidRPr="00CE2AB0" w:rsidRDefault="00F33DBB" w:rsidP="00F33DBB">
      <w:pPr>
        <w:autoSpaceDE w:val="0"/>
        <w:autoSpaceDN w:val="0"/>
        <w:adjustRightInd w:val="0"/>
        <w:spacing w:after="0" w:line="240" w:lineRule="auto"/>
        <w:jc w:val="both"/>
        <w:rPr>
          <w:rFonts w:ascii="DecimaWE Rg" w:hAnsi="DecimaWE Rg" w:cs="Times New Roman"/>
          <w:color w:val="222222"/>
          <w:sz w:val="24"/>
          <w:szCs w:val="24"/>
        </w:rPr>
      </w:pPr>
      <w:r w:rsidRPr="00CE2AB0">
        <w:rPr>
          <w:rFonts w:ascii="DecimaWE Rg" w:hAnsi="DecimaWE Rg" w:cs="Times New Roman"/>
          <w:color w:val="222222"/>
          <w:sz w:val="24"/>
          <w:szCs w:val="24"/>
        </w:rPr>
        <w:t>- formazione politica trasversale sui beni pubblici (autonomia),</w:t>
      </w:r>
    </w:p>
    <w:p w:rsidR="00F33DBB" w:rsidRPr="00CE2AB0" w:rsidRDefault="00F33DBB" w:rsidP="00F33DBB">
      <w:pPr>
        <w:autoSpaceDE w:val="0"/>
        <w:autoSpaceDN w:val="0"/>
        <w:adjustRightInd w:val="0"/>
        <w:spacing w:after="0" w:line="240" w:lineRule="auto"/>
        <w:jc w:val="both"/>
        <w:rPr>
          <w:rFonts w:ascii="DecimaWE Rg" w:hAnsi="DecimaWE Rg" w:cs="Times New Roman"/>
          <w:color w:val="222222"/>
          <w:sz w:val="24"/>
          <w:szCs w:val="24"/>
        </w:rPr>
      </w:pPr>
      <w:r w:rsidRPr="00CE2AB0">
        <w:rPr>
          <w:rFonts w:ascii="DecimaWE Rg" w:hAnsi="DecimaWE Rg" w:cs="Times New Roman"/>
          <w:color w:val="222222"/>
          <w:sz w:val="24"/>
          <w:szCs w:val="24"/>
        </w:rPr>
        <w:t>- studio e pianificazione del periodo medio-lungo,</w:t>
      </w:r>
    </w:p>
    <w:p w:rsidR="00F33DBB" w:rsidRPr="00CE2AB0" w:rsidRDefault="00F33DBB" w:rsidP="00F33DBB">
      <w:pPr>
        <w:autoSpaceDE w:val="0"/>
        <w:autoSpaceDN w:val="0"/>
        <w:adjustRightInd w:val="0"/>
        <w:spacing w:after="0" w:line="240" w:lineRule="auto"/>
        <w:jc w:val="both"/>
        <w:rPr>
          <w:rFonts w:ascii="DecimaWE Rg" w:hAnsi="DecimaWE Rg" w:cs="Times New Roman"/>
          <w:color w:val="222222"/>
          <w:sz w:val="24"/>
          <w:szCs w:val="24"/>
        </w:rPr>
      </w:pPr>
      <w:r w:rsidRPr="00CE2AB0">
        <w:rPr>
          <w:rFonts w:ascii="DecimaWE Rg" w:hAnsi="DecimaWE Rg" w:cs="Times New Roman"/>
          <w:color w:val="222222"/>
          <w:sz w:val="24"/>
          <w:szCs w:val="24"/>
        </w:rPr>
        <w:t>- potenziamento della democrazia partecipativa e interlocuzione del Consiglio con la società civile.</w:t>
      </w:r>
    </w:p>
    <w:p w:rsidR="00F33DBB" w:rsidRPr="00CE2AB0" w:rsidRDefault="00F33DBB" w:rsidP="00F33DBB">
      <w:pPr>
        <w:autoSpaceDE w:val="0"/>
        <w:autoSpaceDN w:val="0"/>
        <w:adjustRightInd w:val="0"/>
        <w:spacing w:after="0" w:line="240" w:lineRule="auto"/>
        <w:jc w:val="both"/>
        <w:rPr>
          <w:rFonts w:ascii="DecimaWE Rg" w:hAnsi="DecimaWE Rg" w:cs="Times New Roman"/>
          <w:color w:val="222222"/>
          <w:sz w:val="24"/>
          <w:szCs w:val="24"/>
        </w:rPr>
      </w:pPr>
    </w:p>
    <w:p w:rsidR="00A44996" w:rsidRPr="00CE2AB0" w:rsidRDefault="00A44996" w:rsidP="00A44996">
      <w:pPr>
        <w:autoSpaceDE w:val="0"/>
        <w:autoSpaceDN w:val="0"/>
        <w:adjustRightInd w:val="0"/>
        <w:spacing w:after="0" w:line="240" w:lineRule="auto"/>
        <w:jc w:val="both"/>
        <w:rPr>
          <w:rFonts w:ascii="DecimaWE Rg" w:hAnsi="DecimaWE Rg" w:cs="Times New Roman"/>
          <w:b/>
          <w:color w:val="000000"/>
          <w:sz w:val="24"/>
          <w:szCs w:val="24"/>
        </w:rPr>
      </w:pPr>
      <w:r w:rsidRPr="00CE2AB0">
        <w:rPr>
          <w:rFonts w:ascii="DecimaWE Rg" w:hAnsi="DecimaWE Rg" w:cs="Times New Roman"/>
          <w:b/>
          <w:color w:val="000000"/>
          <w:sz w:val="24"/>
          <w:szCs w:val="24"/>
        </w:rPr>
        <w:t xml:space="preserve">Termine </w:t>
      </w:r>
      <w:r w:rsidR="009C66F8" w:rsidRPr="00CE2AB0">
        <w:rPr>
          <w:rFonts w:ascii="DecimaWE Rg" w:hAnsi="DecimaWE Rg" w:cs="Times New Roman"/>
          <w:b/>
          <w:color w:val="000000"/>
          <w:sz w:val="24"/>
          <w:szCs w:val="24"/>
        </w:rPr>
        <w:t xml:space="preserve">orientativo </w:t>
      </w:r>
      <w:r w:rsidRPr="00CE2AB0">
        <w:rPr>
          <w:rFonts w:ascii="DecimaWE Rg" w:hAnsi="DecimaWE Rg" w:cs="Times New Roman"/>
          <w:b/>
          <w:color w:val="000000"/>
          <w:sz w:val="24"/>
          <w:szCs w:val="24"/>
        </w:rPr>
        <w:t xml:space="preserve">per il completamento del progetto scientifico: </w:t>
      </w:r>
      <w:r w:rsidR="00A230A4" w:rsidRPr="00CE2AB0">
        <w:rPr>
          <w:rFonts w:ascii="DecimaWE Rg" w:hAnsi="DecimaWE Rg" w:cs="Times New Roman"/>
          <w:b/>
          <w:color w:val="000000"/>
          <w:sz w:val="24"/>
          <w:szCs w:val="24"/>
        </w:rPr>
        <w:t>metà febbraio 2022</w:t>
      </w:r>
      <w:r w:rsidRPr="00CE2AB0">
        <w:rPr>
          <w:rFonts w:ascii="DecimaWE Rg" w:hAnsi="DecimaWE Rg" w:cs="Times New Roman"/>
          <w:b/>
          <w:color w:val="000000"/>
          <w:sz w:val="24"/>
          <w:szCs w:val="24"/>
        </w:rPr>
        <w:t xml:space="preserve"> </w:t>
      </w:r>
    </w:p>
    <w:p w:rsidR="00D11A84" w:rsidRPr="00CE2AB0" w:rsidRDefault="00D11A84" w:rsidP="00F33DBB">
      <w:pPr>
        <w:autoSpaceDE w:val="0"/>
        <w:autoSpaceDN w:val="0"/>
        <w:adjustRightInd w:val="0"/>
        <w:spacing w:after="0" w:line="240" w:lineRule="auto"/>
        <w:jc w:val="both"/>
        <w:rPr>
          <w:rFonts w:ascii="DecimaWE Rg" w:hAnsi="DecimaWE Rg" w:cs="Times New Roman"/>
          <w:color w:val="222222"/>
          <w:sz w:val="24"/>
          <w:szCs w:val="24"/>
        </w:rPr>
      </w:pPr>
    </w:p>
    <w:p w:rsidR="00D11A84" w:rsidRPr="00CE2AB0" w:rsidRDefault="00D11A84" w:rsidP="00F33DBB">
      <w:pPr>
        <w:autoSpaceDE w:val="0"/>
        <w:autoSpaceDN w:val="0"/>
        <w:adjustRightInd w:val="0"/>
        <w:spacing w:after="0" w:line="240" w:lineRule="auto"/>
        <w:jc w:val="both"/>
        <w:rPr>
          <w:rFonts w:ascii="DecimaWE Rg" w:hAnsi="DecimaWE Rg" w:cs="Times New Roman"/>
          <w:color w:val="222222"/>
          <w:sz w:val="24"/>
          <w:szCs w:val="24"/>
        </w:rPr>
      </w:pPr>
    </w:p>
    <w:p w:rsidR="00F33DBB" w:rsidRPr="00CE2AB0" w:rsidRDefault="00F33DBB" w:rsidP="00F33DBB">
      <w:pPr>
        <w:autoSpaceDE w:val="0"/>
        <w:autoSpaceDN w:val="0"/>
        <w:adjustRightInd w:val="0"/>
        <w:spacing w:after="0" w:line="240" w:lineRule="auto"/>
        <w:jc w:val="both"/>
        <w:rPr>
          <w:rFonts w:ascii="DecimaWE Rg" w:hAnsi="DecimaWE Rg" w:cs="Times New Roman"/>
          <w:b/>
          <w:bCs/>
          <w:color w:val="000000"/>
          <w:sz w:val="24"/>
          <w:szCs w:val="24"/>
        </w:rPr>
      </w:pPr>
      <w:r w:rsidRPr="00CE2AB0">
        <w:rPr>
          <w:rFonts w:ascii="DecimaWE Rg" w:hAnsi="DecimaWE Rg" w:cs="Times New Roman"/>
          <w:b/>
          <w:bCs/>
          <w:color w:val="000000"/>
          <w:sz w:val="24"/>
          <w:szCs w:val="24"/>
        </w:rPr>
        <w:t>(IV) Cooperazione e sussidiarietà nei rapporti tra Regioni, Province autonome ed enti locali [Provincia autonoma di Bolzano]</w:t>
      </w:r>
    </w:p>
    <w:p w:rsidR="00F33DBB" w:rsidRPr="00CE2AB0" w:rsidRDefault="00F33DBB" w:rsidP="00F33DBB">
      <w:pPr>
        <w:autoSpaceDE w:val="0"/>
        <w:autoSpaceDN w:val="0"/>
        <w:adjustRightInd w:val="0"/>
        <w:spacing w:after="0" w:line="240" w:lineRule="auto"/>
        <w:jc w:val="both"/>
        <w:rPr>
          <w:rFonts w:ascii="DecimaWE Rg" w:hAnsi="DecimaWE Rg" w:cs="Times New Roman"/>
          <w:color w:val="000000"/>
          <w:sz w:val="24"/>
          <w:szCs w:val="24"/>
        </w:rPr>
      </w:pPr>
      <w:r w:rsidRPr="00CE2AB0">
        <w:rPr>
          <w:rFonts w:ascii="DecimaWE Rg" w:hAnsi="DecimaWE Rg" w:cs="Times New Roman"/>
          <w:color w:val="000000"/>
          <w:sz w:val="24"/>
          <w:szCs w:val="24"/>
        </w:rPr>
        <w:t>1. L’ordinamento degli enti locali nelle Regioni speciali e Province autonome.</w:t>
      </w:r>
    </w:p>
    <w:p w:rsidR="00F33DBB" w:rsidRPr="00CE2AB0" w:rsidRDefault="00F33DBB" w:rsidP="00F33DBB">
      <w:pPr>
        <w:autoSpaceDE w:val="0"/>
        <w:autoSpaceDN w:val="0"/>
        <w:adjustRightInd w:val="0"/>
        <w:spacing w:after="0" w:line="240" w:lineRule="auto"/>
        <w:jc w:val="both"/>
        <w:rPr>
          <w:rFonts w:ascii="DecimaWE Rg" w:hAnsi="DecimaWE Rg" w:cs="Times New Roman"/>
          <w:color w:val="000000"/>
          <w:sz w:val="24"/>
          <w:szCs w:val="24"/>
        </w:rPr>
      </w:pPr>
      <w:r w:rsidRPr="00CE2AB0">
        <w:rPr>
          <w:rFonts w:ascii="DecimaWE Rg" w:hAnsi="DecimaWE Rg" w:cs="Times New Roman"/>
          <w:color w:val="000000"/>
          <w:sz w:val="24"/>
          <w:szCs w:val="24"/>
        </w:rPr>
        <w:t>2. I Consigli delle autonomie locali dalla teoria alla prassi.</w:t>
      </w:r>
    </w:p>
    <w:p w:rsidR="00F33DBB" w:rsidRPr="00CE2AB0" w:rsidRDefault="00F33DBB" w:rsidP="00F33DBB">
      <w:pPr>
        <w:autoSpaceDE w:val="0"/>
        <w:autoSpaceDN w:val="0"/>
        <w:adjustRightInd w:val="0"/>
        <w:spacing w:after="0" w:line="240" w:lineRule="auto"/>
        <w:jc w:val="both"/>
        <w:rPr>
          <w:rFonts w:ascii="DecimaWE Rg" w:hAnsi="DecimaWE Rg" w:cs="Times New Roman"/>
          <w:color w:val="000000"/>
          <w:sz w:val="24"/>
          <w:szCs w:val="24"/>
        </w:rPr>
      </w:pPr>
      <w:r w:rsidRPr="00CE2AB0">
        <w:rPr>
          <w:rFonts w:ascii="DecimaWE Rg" w:hAnsi="DecimaWE Rg" w:cs="Times New Roman"/>
          <w:color w:val="000000"/>
          <w:sz w:val="24"/>
          <w:szCs w:val="24"/>
        </w:rPr>
        <w:t>3. La garanzia di sistema: dal superamento del patto di stabilità, ai saldi di finanza pubblica verso l’accoglimento di un sistema territoriale integrato?</w:t>
      </w:r>
    </w:p>
    <w:p w:rsidR="00F33DBB" w:rsidRPr="00CE2AB0" w:rsidRDefault="00F33DBB" w:rsidP="00F33DBB">
      <w:pPr>
        <w:autoSpaceDE w:val="0"/>
        <w:autoSpaceDN w:val="0"/>
        <w:adjustRightInd w:val="0"/>
        <w:spacing w:after="0" w:line="240" w:lineRule="auto"/>
        <w:jc w:val="both"/>
        <w:rPr>
          <w:rFonts w:ascii="DecimaWE Rg" w:hAnsi="DecimaWE Rg" w:cs="Times New Roman"/>
          <w:color w:val="222222"/>
          <w:sz w:val="24"/>
          <w:szCs w:val="24"/>
        </w:rPr>
      </w:pPr>
      <w:r w:rsidRPr="00CE2AB0">
        <w:rPr>
          <w:rFonts w:ascii="DecimaWE Rg" w:hAnsi="DecimaWE Rg" w:cs="Times New Roman"/>
          <w:color w:val="222222"/>
          <w:sz w:val="24"/>
          <w:szCs w:val="24"/>
        </w:rPr>
        <w:t>Le aree sulle quali elaborare proposte innovative sono:</w:t>
      </w:r>
    </w:p>
    <w:p w:rsidR="00F33DBB" w:rsidRPr="00CE2AB0" w:rsidRDefault="00F33DBB" w:rsidP="00F33DBB">
      <w:pPr>
        <w:autoSpaceDE w:val="0"/>
        <w:autoSpaceDN w:val="0"/>
        <w:adjustRightInd w:val="0"/>
        <w:spacing w:after="0" w:line="240" w:lineRule="auto"/>
        <w:jc w:val="both"/>
        <w:rPr>
          <w:rFonts w:ascii="DecimaWE Rg" w:hAnsi="DecimaWE Rg" w:cs="Times New Roman"/>
          <w:color w:val="000000"/>
          <w:sz w:val="24"/>
          <w:szCs w:val="24"/>
        </w:rPr>
      </w:pPr>
      <w:r w:rsidRPr="00CE2AB0">
        <w:rPr>
          <w:rFonts w:ascii="DecimaWE Rg" w:hAnsi="DecimaWE Rg" w:cs="Times New Roman"/>
          <w:color w:val="000000"/>
          <w:sz w:val="24"/>
          <w:szCs w:val="24"/>
        </w:rPr>
        <w:t>- cooperazione tra Consiglio delle autonomie locali e gli organi regionali/provinciali: quali strumenti per una maggiora effettività,</w:t>
      </w:r>
    </w:p>
    <w:p w:rsidR="00F33DBB" w:rsidRPr="00CE2AB0" w:rsidRDefault="00F33DBB" w:rsidP="00F33DBB">
      <w:pPr>
        <w:autoSpaceDE w:val="0"/>
        <w:autoSpaceDN w:val="0"/>
        <w:adjustRightInd w:val="0"/>
        <w:spacing w:after="0" w:line="240" w:lineRule="auto"/>
        <w:jc w:val="both"/>
        <w:rPr>
          <w:rFonts w:ascii="DecimaWE Rg" w:hAnsi="DecimaWE Rg" w:cs="Times New Roman"/>
          <w:color w:val="000000"/>
          <w:sz w:val="24"/>
          <w:szCs w:val="24"/>
        </w:rPr>
      </w:pPr>
      <w:r w:rsidRPr="00CE2AB0">
        <w:rPr>
          <w:rFonts w:ascii="DecimaWE Rg" w:hAnsi="DecimaWE Rg" w:cs="Times New Roman"/>
          <w:color w:val="000000"/>
          <w:sz w:val="24"/>
          <w:szCs w:val="24"/>
        </w:rPr>
        <w:t>- l’autonomia finanziaria dei Comuni.</w:t>
      </w:r>
    </w:p>
    <w:p w:rsidR="00F33DBB" w:rsidRPr="00CE2AB0" w:rsidRDefault="00F33DBB" w:rsidP="00CD26FB">
      <w:pPr>
        <w:jc w:val="both"/>
        <w:rPr>
          <w:rFonts w:ascii="DecimaWE Rg" w:hAnsi="DecimaWE Rg" w:cs="Times New Roman"/>
          <w:b/>
          <w:sz w:val="24"/>
          <w:szCs w:val="24"/>
        </w:rPr>
      </w:pPr>
    </w:p>
    <w:p w:rsidR="00A44996" w:rsidRPr="00CE2AB0" w:rsidRDefault="00A44996" w:rsidP="00A44996">
      <w:pPr>
        <w:autoSpaceDE w:val="0"/>
        <w:autoSpaceDN w:val="0"/>
        <w:adjustRightInd w:val="0"/>
        <w:spacing w:after="0" w:line="240" w:lineRule="auto"/>
        <w:jc w:val="both"/>
        <w:rPr>
          <w:rFonts w:ascii="DecimaWE Rg" w:hAnsi="DecimaWE Rg" w:cs="Times New Roman"/>
          <w:b/>
          <w:color w:val="000000"/>
          <w:sz w:val="24"/>
          <w:szCs w:val="24"/>
        </w:rPr>
      </w:pPr>
      <w:r w:rsidRPr="00CE2AB0">
        <w:rPr>
          <w:rFonts w:ascii="DecimaWE Rg" w:hAnsi="DecimaWE Rg" w:cs="Times New Roman"/>
          <w:b/>
          <w:color w:val="000000"/>
          <w:sz w:val="24"/>
          <w:szCs w:val="24"/>
        </w:rPr>
        <w:t xml:space="preserve">Termine </w:t>
      </w:r>
      <w:r w:rsidR="009C66F8" w:rsidRPr="00CE2AB0">
        <w:rPr>
          <w:rFonts w:ascii="DecimaWE Rg" w:hAnsi="DecimaWE Rg" w:cs="Times New Roman"/>
          <w:b/>
          <w:color w:val="000000"/>
          <w:sz w:val="24"/>
          <w:szCs w:val="24"/>
        </w:rPr>
        <w:t xml:space="preserve">orientativo </w:t>
      </w:r>
      <w:r w:rsidRPr="00CE2AB0">
        <w:rPr>
          <w:rFonts w:ascii="DecimaWE Rg" w:hAnsi="DecimaWE Rg" w:cs="Times New Roman"/>
          <w:b/>
          <w:color w:val="000000"/>
          <w:sz w:val="24"/>
          <w:szCs w:val="24"/>
        </w:rPr>
        <w:t xml:space="preserve">per il completamento del progetto scientifico: </w:t>
      </w:r>
      <w:r w:rsidR="009C66F8" w:rsidRPr="00CE2AB0">
        <w:rPr>
          <w:rFonts w:ascii="DecimaWE Rg" w:hAnsi="DecimaWE Rg" w:cs="Times New Roman"/>
          <w:b/>
          <w:color w:val="000000"/>
          <w:sz w:val="24"/>
          <w:szCs w:val="24"/>
        </w:rPr>
        <w:t>fine aprile 2022</w:t>
      </w:r>
      <w:r w:rsidRPr="00CE2AB0">
        <w:rPr>
          <w:rFonts w:ascii="DecimaWE Rg" w:hAnsi="DecimaWE Rg" w:cs="Times New Roman"/>
          <w:b/>
          <w:color w:val="000000"/>
          <w:sz w:val="24"/>
          <w:szCs w:val="24"/>
        </w:rPr>
        <w:t xml:space="preserve"> </w:t>
      </w:r>
    </w:p>
    <w:p w:rsidR="00D11A84" w:rsidRPr="00CE2AB0" w:rsidRDefault="00D11A84" w:rsidP="00CD26FB">
      <w:pPr>
        <w:jc w:val="both"/>
        <w:rPr>
          <w:rFonts w:ascii="DecimaWE Rg" w:hAnsi="DecimaWE Rg" w:cs="Times New Roman"/>
          <w:b/>
          <w:sz w:val="24"/>
          <w:szCs w:val="24"/>
        </w:rPr>
      </w:pPr>
    </w:p>
    <w:p w:rsidR="00F40C54" w:rsidRPr="00CE2AB0" w:rsidRDefault="00F40C54" w:rsidP="00D11A84">
      <w:pPr>
        <w:jc w:val="both"/>
        <w:rPr>
          <w:rFonts w:ascii="DecimaWE Rg" w:hAnsi="DecimaWE Rg" w:cs="Times New Roman"/>
          <w:b/>
          <w:sz w:val="24"/>
          <w:szCs w:val="24"/>
        </w:rPr>
      </w:pPr>
      <w:r w:rsidRPr="00CE2AB0">
        <w:rPr>
          <w:rFonts w:ascii="DecimaWE Rg" w:hAnsi="DecimaWE Rg" w:cs="Times New Roman"/>
          <w:b/>
          <w:sz w:val="24"/>
          <w:szCs w:val="24"/>
        </w:rPr>
        <w:t>Onere finanziario a carico di ciascun</w:t>
      </w:r>
      <w:r w:rsidRPr="00CE2AB0">
        <w:rPr>
          <w:rFonts w:ascii="DecimaWE Rg" w:hAnsi="DecimaWE Rg" w:cs="Times New Roman"/>
          <w:b/>
          <w:color w:val="000000"/>
          <w:sz w:val="24"/>
          <w:szCs w:val="24"/>
        </w:rPr>
        <w:t xml:space="preserve"> ente</w:t>
      </w:r>
      <w:r w:rsidR="00D11A84" w:rsidRPr="00CE2AB0">
        <w:rPr>
          <w:rFonts w:ascii="DecimaWE Rg" w:hAnsi="DecimaWE Rg" w:cs="Times New Roman"/>
          <w:color w:val="000000"/>
          <w:sz w:val="24"/>
          <w:szCs w:val="24"/>
        </w:rPr>
        <w:t xml:space="preserve"> per l’attività di ricerca connessa allo studio della tematica</w:t>
      </w:r>
      <w:r w:rsidR="009C66F8" w:rsidRPr="00CE2AB0">
        <w:rPr>
          <w:rFonts w:ascii="DecimaWE Rg" w:hAnsi="DecimaWE Rg" w:cs="Times New Roman"/>
          <w:color w:val="000000"/>
          <w:sz w:val="24"/>
          <w:szCs w:val="24"/>
        </w:rPr>
        <w:t>, agli eventuali incontri preparatori o di follow-up</w:t>
      </w:r>
      <w:r w:rsidR="00D11A84" w:rsidRPr="00CE2AB0">
        <w:rPr>
          <w:rFonts w:ascii="DecimaWE Rg" w:hAnsi="DecimaWE Rg" w:cs="Times New Roman"/>
          <w:color w:val="000000"/>
          <w:sz w:val="24"/>
          <w:szCs w:val="24"/>
        </w:rPr>
        <w:t xml:space="preserve"> e alla progettazione scientifica dell’evento</w:t>
      </w:r>
      <w:r w:rsidRPr="00CE2AB0">
        <w:rPr>
          <w:rFonts w:ascii="DecimaWE Rg" w:hAnsi="DecimaWE Rg" w:cs="Times New Roman"/>
          <w:color w:val="000000"/>
          <w:sz w:val="24"/>
          <w:szCs w:val="24"/>
        </w:rPr>
        <w:t xml:space="preserve">: euro 5000 lordi, da versare all'Università </w:t>
      </w:r>
      <w:r w:rsidR="008E66C2" w:rsidRPr="00CE2AB0">
        <w:rPr>
          <w:rFonts w:ascii="DecimaWE Rg" w:hAnsi="DecimaWE Rg" w:cs="Times New Roman"/>
          <w:color w:val="000000"/>
          <w:sz w:val="24"/>
          <w:szCs w:val="24"/>
        </w:rPr>
        <w:t xml:space="preserve">degli studi </w:t>
      </w:r>
      <w:r w:rsidR="00D11A84" w:rsidRPr="00CE2AB0">
        <w:rPr>
          <w:rFonts w:ascii="DecimaWE Rg" w:hAnsi="DecimaWE Rg" w:cs="Times New Roman"/>
          <w:color w:val="000000"/>
          <w:sz w:val="24"/>
          <w:szCs w:val="24"/>
        </w:rPr>
        <w:t>di Udine</w:t>
      </w:r>
      <w:r w:rsidRPr="00CE2AB0">
        <w:rPr>
          <w:rFonts w:ascii="DecimaWE Rg" w:hAnsi="DecimaWE Rg" w:cs="Times New Roman"/>
          <w:color w:val="000000"/>
          <w:sz w:val="24"/>
          <w:szCs w:val="24"/>
        </w:rPr>
        <w:t xml:space="preserve">, </w:t>
      </w:r>
      <w:r w:rsidR="00012FA9" w:rsidRPr="00CE2AB0">
        <w:rPr>
          <w:rFonts w:ascii="DecimaWE Rg" w:hAnsi="DecimaWE Rg" w:cs="Times New Roman"/>
          <w:color w:val="000000"/>
          <w:sz w:val="24"/>
          <w:szCs w:val="24"/>
        </w:rPr>
        <w:t xml:space="preserve">previa rendicontazione da parte della stessa </w:t>
      </w:r>
      <w:r w:rsidR="00A44996" w:rsidRPr="00CE2AB0">
        <w:rPr>
          <w:rFonts w:ascii="DecimaWE Rg" w:hAnsi="DecimaWE Rg" w:cs="Times New Roman"/>
          <w:color w:val="000000"/>
          <w:sz w:val="24"/>
          <w:szCs w:val="24"/>
        </w:rPr>
        <w:t>successivamente alla scadenza del termine temporale</w:t>
      </w:r>
      <w:r w:rsidRPr="00CE2AB0">
        <w:rPr>
          <w:rFonts w:ascii="DecimaWE Rg" w:hAnsi="DecimaWE Rg" w:cs="Times New Roman"/>
          <w:color w:val="000000"/>
          <w:sz w:val="24"/>
          <w:szCs w:val="24"/>
        </w:rPr>
        <w:t xml:space="preserve"> </w:t>
      </w:r>
      <w:r w:rsidR="00A44996" w:rsidRPr="00CE2AB0">
        <w:rPr>
          <w:rFonts w:ascii="DecimaWE Rg" w:hAnsi="DecimaWE Rg" w:cs="Times New Roman"/>
          <w:color w:val="000000"/>
          <w:sz w:val="24"/>
          <w:szCs w:val="24"/>
        </w:rPr>
        <w:t>fissato</w:t>
      </w:r>
      <w:r w:rsidR="00CE25E3" w:rsidRPr="00CE2AB0">
        <w:rPr>
          <w:rFonts w:ascii="DecimaWE Rg" w:hAnsi="DecimaWE Rg" w:cs="Times New Roman"/>
          <w:color w:val="000000"/>
          <w:sz w:val="24"/>
          <w:szCs w:val="24"/>
        </w:rPr>
        <w:t xml:space="preserve"> </w:t>
      </w:r>
      <w:r w:rsidRPr="00CE2AB0">
        <w:rPr>
          <w:rFonts w:ascii="DecimaWE Rg" w:hAnsi="DecimaWE Rg" w:cs="Times New Roman"/>
          <w:color w:val="000000"/>
          <w:sz w:val="24"/>
          <w:szCs w:val="24"/>
        </w:rPr>
        <w:t xml:space="preserve">per il completamento </w:t>
      </w:r>
      <w:r w:rsidR="00A44996" w:rsidRPr="00CE2AB0">
        <w:rPr>
          <w:rFonts w:ascii="DecimaWE Rg" w:hAnsi="DecimaWE Rg" w:cs="Times New Roman"/>
          <w:color w:val="000000"/>
          <w:sz w:val="24"/>
          <w:szCs w:val="24"/>
        </w:rPr>
        <w:t>di ciascun progetto scientifico</w:t>
      </w:r>
      <w:r w:rsidR="00EB6FF7" w:rsidRPr="00CE2AB0">
        <w:rPr>
          <w:rFonts w:ascii="DecimaWE Rg" w:hAnsi="DecimaWE Rg" w:cs="Times New Roman"/>
          <w:color w:val="000000"/>
          <w:sz w:val="24"/>
          <w:szCs w:val="24"/>
        </w:rPr>
        <w:t>.</w:t>
      </w:r>
      <w:r w:rsidR="00AD2C04" w:rsidRPr="00CE2AB0">
        <w:rPr>
          <w:rFonts w:ascii="DecimaWE Rg" w:hAnsi="DecimaWE Rg" w:cs="Times New Roman"/>
          <w:color w:val="000000"/>
          <w:sz w:val="24"/>
          <w:szCs w:val="24"/>
        </w:rPr>
        <w:t xml:space="preserve"> Per quanto concerne la definizione delle modalità di rendicontazione da parte dell'Università e di erogazione del finanziamento da parte di cias</w:t>
      </w:r>
      <w:r w:rsidR="00810EAF" w:rsidRPr="00CE2AB0">
        <w:rPr>
          <w:rFonts w:ascii="DecimaWE Rg" w:hAnsi="DecimaWE Rg" w:cs="Times New Roman"/>
          <w:color w:val="000000"/>
          <w:sz w:val="24"/>
          <w:szCs w:val="24"/>
        </w:rPr>
        <w:t>cun ente, si rinvia a successivo piano finanziario che sarà predisposto</w:t>
      </w:r>
      <w:r w:rsidR="00AD2C04" w:rsidRPr="00CE2AB0">
        <w:rPr>
          <w:rFonts w:ascii="DecimaWE Rg" w:hAnsi="DecimaWE Rg" w:cs="Times New Roman"/>
          <w:color w:val="000000"/>
          <w:sz w:val="24"/>
          <w:szCs w:val="24"/>
        </w:rPr>
        <w:t xml:space="preserve"> da parte dell'Università, da recepire con apposito verbale del Comitato direttivo.</w:t>
      </w:r>
    </w:p>
    <w:p w:rsidR="00D11A84" w:rsidRPr="00CE2AB0" w:rsidRDefault="00D11A84">
      <w:pPr>
        <w:jc w:val="both"/>
        <w:rPr>
          <w:rFonts w:ascii="DecimaWE Rg" w:hAnsi="DecimaWE Rg" w:cs="Times New Roman"/>
          <w:b/>
          <w:sz w:val="24"/>
          <w:szCs w:val="24"/>
        </w:rPr>
      </w:pPr>
      <w:bookmarkStart w:id="0" w:name="_GoBack"/>
      <w:bookmarkEnd w:id="0"/>
    </w:p>
    <w:sectPr w:rsidR="00D11A84" w:rsidRPr="00CE2AB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Noto Sans CJK SC Regular">
    <w:charset w:val="00"/>
    <w:family w:val="auto"/>
    <w:pitch w:val="variable"/>
  </w:font>
  <w:font w:name="FreeSans">
    <w:altName w:val="Times New Roman"/>
    <w:charset w:val="00"/>
    <w:family w:val="auto"/>
    <w:pitch w:val="variable"/>
  </w:font>
  <w:font w:name="DecimaWE Rg">
    <w:panose1 w:val="02000000000000000000"/>
    <w:charset w:val="00"/>
    <w:family w:val="auto"/>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855"/>
    <w:rsid w:val="00012FA9"/>
    <w:rsid w:val="000A61AA"/>
    <w:rsid w:val="000C23BC"/>
    <w:rsid w:val="000D150A"/>
    <w:rsid w:val="0013612F"/>
    <w:rsid w:val="002807FD"/>
    <w:rsid w:val="00352875"/>
    <w:rsid w:val="004C1C3B"/>
    <w:rsid w:val="00594F7A"/>
    <w:rsid w:val="00630438"/>
    <w:rsid w:val="006C49E6"/>
    <w:rsid w:val="006D7B50"/>
    <w:rsid w:val="007040FE"/>
    <w:rsid w:val="007348AB"/>
    <w:rsid w:val="00810EAF"/>
    <w:rsid w:val="00821E97"/>
    <w:rsid w:val="008669C7"/>
    <w:rsid w:val="00874E55"/>
    <w:rsid w:val="008D46E3"/>
    <w:rsid w:val="008E66C2"/>
    <w:rsid w:val="00905BAA"/>
    <w:rsid w:val="0094050F"/>
    <w:rsid w:val="00962460"/>
    <w:rsid w:val="0097764F"/>
    <w:rsid w:val="009C0F47"/>
    <w:rsid w:val="009C66F8"/>
    <w:rsid w:val="00A230A4"/>
    <w:rsid w:val="00A44996"/>
    <w:rsid w:val="00A83855"/>
    <w:rsid w:val="00AB2826"/>
    <w:rsid w:val="00AD2C04"/>
    <w:rsid w:val="00AF70C3"/>
    <w:rsid w:val="00B471F7"/>
    <w:rsid w:val="00BB4603"/>
    <w:rsid w:val="00BE77A8"/>
    <w:rsid w:val="00C176A5"/>
    <w:rsid w:val="00C33824"/>
    <w:rsid w:val="00C910B3"/>
    <w:rsid w:val="00CD0383"/>
    <w:rsid w:val="00CD26FB"/>
    <w:rsid w:val="00CE0682"/>
    <w:rsid w:val="00CE25E3"/>
    <w:rsid w:val="00CE2AB0"/>
    <w:rsid w:val="00CE40B7"/>
    <w:rsid w:val="00D11A84"/>
    <w:rsid w:val="00D32274"/>
    <w:rsid w:val="00EB6FF7"/>
    <w:rsid w:val="00EC01A4"/>
    <w:rsid w:val="00F33DBB"/>
    <w:rsid w:val="00F40C54"/>
    <w:rsid w:val="00F422B2"/>
    <w:rsid w:val="00F85797"/>
    <w:rsid w:val="00FC49A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3BD47"/>
  <w15:chartTrackingRefBased/>
  <w15:docId w15:val="{94D25D3A-8044-4E54-9435-C593A86A2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1">
    <w:name w:val="Standard1"/>
    <w:rsid w:val="00B471F7"/>
    <w:pPr>
      <w:suppressAutoHyphens/>
      <w:spacing w:after="0" w:line="240" w:lineRule="auto"/>
      <w:textAlignment w:val="baseline"/>
    </w:pPr>
    <w:rPr>
      <w:rFonts w:ascii="Liberation Serif" w:eastAsia="Noto Sans CJK SC Regular" w:hAnsi="Liberation Serif" w:cs="FreeSans"/>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2</Pages>
  <Words>983</Words>
  <Characters>5607</Characters>
  <Application>Microsoft Office Word</Application>
  <DocSecurity>0</DocSecurity>
  <Lines>46</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chperrin</dc:creator>
  <cp:keywords/>
  <dc:description/>
  <cp:lastModifiedBy>Cossutti Elisabetta</cp:lastModifiedBy>
  <cp:revision>42</cp:revision>
  <dcterms:created xsi:type="dcterms:W3CDTF">2021-07-14T09:38:00Z</dcterms:created>
  <dcterms:modified xsi:type="dcterms:W3CDTF">2021-07-23T08:39:00Z</dcterms:modified>
</cp:coreProperties>
</file>